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center"/>
        <w:rPr>
          <w:rFonts w:ascii="微软雅黑" w:hAnsi="微软雅黑" w:eastAsia="微软雅黑" w:cs="宋体"/>
          <w:b/>
          <w:bCs/>
          <w:color w:val="505050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505050"/>
          <w:kern w:val="0"/>
          <w:sz w:val="18"/>
          <w:szCs w:val="18"/>
        </w:rPr>
        <w:t>开普泰Smart 净气型通风柜</w:t>
      </w:r>
    </w:p>
    <w:p>
      <w:pPr>
        <w:widowControl/>
        <w:spacing w:line="330" w:lineRule="atLeast"/>
        <w:jc w:val="left"/>
        <w:rPr>
          <w:rFonts w:ascii="微软雅黑" w:hAnsi="微软雅黑" w:eastAsia="微软雅黑" w:cs="宋体"/>
          <w:b/>
          <w:bCs/>
          <w:color w:val="505050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505050"/>
          <w:kern w:val="0"/>
          <w:sz w:val="18"/>
          <w:szCs w:val="18"/>
        </w:rPr>
        <w:drawing>
          <wp:inline distT="0" distB="0" distL="0" distR="0">
            <wp:extent cx="5274310" cy="32702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pacing w:line="330" w:lineRule="atLeast"/>
        <w:jc w:val="left"/>
        <w:rPr>
          <w:rFonts w:ascii="微软雅黑" w:hAnsi="微软雅黑" w:eastAsia="微软雅黑" w:cs="宋体"/>
          <w:color w:val="505050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505050"/>
          <w:kern w:val="0"/>
          <w:sz w:val="18"/>
          <w:szCs w:val="18"/>
        </w:rPr>
        <w:t>用途</w:t>
      </w:r>
    </w:p>
    <w:p>
      <w:pPr>
        <w:widowControl/>
        <w:spacing w:line="330" w:lineRule="atLeast"/>
        <w:ind w:firstLine="420"/>
        <w:jc w:val="left"/>
        <w:rPr>
          <w:rFonts w:ascii="微软雅黑" w:hAnsi="微软雅黑" w:eastAsia="微软雅黑" w:cs="宋体"/>
          <w:color w:val="505050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505050"/>
          <w:kern w:val="0"/>
          <w:sz w:val="18"/>
          <w:szCs w:val="18"/>
        </w:rPr>
        <w:t>用于实验过程中产生的有害化学物质过滤，对实验人员提供安全防护。顶部自带风机和过滤器，风机运转过程中，形成负压，将柜内挥发的化学物质抽取至过滤系统，经过滤吸附后，洁净的空气在室内进行循环。灵活的模块化系统，针对液体,粉尘,液体与粉尘混合以及洁净室应用,可配置单层活性炭,双层活性炭及活性炭与HEPA组合型过滤器，优于全球行业同类产品。</w:t>
      </w:r>
    </w:p>
    <w:p>
      <w:pPr>
        <w:widowControl/>
        <w:spacing w:line="330" w:lineRule="atLeast"/>
        <w:jc w:val="left"/>
        <w:rPr>
          <w:rFonts w:ascii="微软雅黑" w:hAnsi="微软雅黑" w:eastAsia="微软雅黑" w:cs="宋体"/>
          <w:color w:val="505050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505050"/>
          <w:kern w:val="0"/>
          <w:sz w:val="18"/>
          <w:szCs w:val="18"/>
        </w:rPr>
        <w:t>技术指标</w:t>
      </w:r>
    </w:p>
    <w:p>
      <w:pPr>
        <w:widowControl/>
        <w:spacing w:line="330" w:lineRule="atLeast"/>
        <w:jc w:val="left"/>
        <w:rPr>
          <w:rFonts w:ascii="微软雅黑" w:hAnsi="微软雅黑" w:eastAsia="微软雅黑" w:cs="宋体"/>
          <w:color w:val="505050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505050"/>
          <w:kern w:val="0"/>
          <w:sz w:val="18"/>
          <w:szCs w:val="18"/>
        </w:rPr>
        <w:t>1. 完全遵循中国行业标准 JG/T385-2012。</w:t>
      </w:r>
    </w:p>
    <w:p>
      <w:pPr>
        <w:widowControl/>
        <w:spacing w:line="330" w:lineRule="atLeast"/>
        <w:jc w:val="left"/>
        <w:rPr>
          <w:rFonts w:ascii="微软雅黑" w:hAnsi="微软雅黑" w:eastAsia="微软雅黑" w:cs="宋体"/>
          <w:color w:val="505050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505050"/>
          <w:kern w:val="0"/>
          <w:sz w:val="18"/>
          <w:szCs w:val="18"/>
        </w:rPr>
        <w:t>依据《中华人民共和国行业标准JG/T 385-2012》，净气型通风柜须符合以下安全标准和要求；</w:t>
      </w:r>
    </w:p>
    <w:p>
      <w:pPr>
        <w:widowControl/>
        <w:spacing w:line="330" w:lineRule="atLeast"/>
        <w:jc w:val="left"/>
        <w:rPr>
          <w:rFonts w:ascii="微软雅黑" w:hAnsi="微软雅黑" w:eastAsia="微软雅黑" w:cs="宋体"/>
          <w:color w:val="505050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505050"/>
          <w:kern w:val="0"/>
          <w:sz w:val="18"/>
          <w:szCs w:val="18"/>
        </w:rPr>
        <w:t>*面风速</w:t>
      </w:r>
    </w:p>
    <w:p>
      <w:pPr>
        <w:widowControl/>
        <w:spacing w:line="330" w:lineRule="atLeast"/>
        <w:jc w:val="left"/>
        <w:rPr>
          <w:rFonts w:ascii="微软雅黑" w:hAnsi="微软雅黑" w:eastAsia="微软雅黑" w:cs="宋体"/>
          <w:color w:val="505050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505050"/>
          <w:kern w:val="0"/>
          <w:sz w:val="18"/>
          <w:szCs w:val="18"/>
        </w:rPr>
        <w:t>0.4-0.6m/s ，可提供针对本款型号产品遵循中国行业标准JG/T385-2012且使用方认可的具有国家公信力的第三方检测报告。</w:t>
      </w:r>
    </w:p>
    <w:p>
      <w:pPr>
        <w:widowControl/>
        <w:spacing w:line="330" w:lineRule="atLeast"/>
        <w:jc w:val="left"/>
        <w:rPr>
          <w:rFonts w:ascii="微软雅黑" w:hAnsi="微软雅黑" w:eastAsia="微软雅黑" w:cs="宋体"/>
          <w:color w:val="505050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505050"/>
          <w:kern w:val="0"/>
          <w:sz w:val="18"/>
          <w:szCs w:val="18"/>
        </w:rPr>
        <w:t>*控制浓度</w:t>
      </w:r>
    </w:p>
    <w:p>
      <w:pPr>
        <w:widowControl/>
        <w:spacing w:line="330" w:lineRule="atLeast"/>
        <w:jc w:val="left"/>
        <w:rPr>
          <w:rFonts w:ascii="微软雅黑" w:hAnsi="微软雅黑" w:eastAsia="微软雅黑" w:cs="宋体"/>
          <w:color w:val="505050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505050"/>
          <w:kern w:val="0"/>
          <w:sz w:val="18"/>
          <w:szCs w:val="18"/>
        </w:rPr>
        <w:t>操作口气体泄漏&lt;=0.5 PPM SF6(六氟化硫），可提供针对本款型号产品遵循中国行业标准JG/T385-2012且使用方认可的具有国家公信力的第三方检测报告。</w:t>
      </w:r>
    </w:p>
    <w:p>
      <w:pPr>
        <w:widowControl/>
        <w:spacing w:line="330" w:lineRule="atLeast"/>
        <w:jc w:val="left"/>
        <w:rPr>
          <w:rFonts w:ascii="微软雅黑" w:hAnsi="微软雅黑" w:eastAsia="微软雅黑" w:cs="宋体"/>
          <w:color w:val="505050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505050"/>
          <w:kern w:val="0"/>
          <w:sz w:val="18"/>
          <w:szCs w:val="18"/>
        </w:rPr>
        <w:t>* 过滤效率及过滤器吸附量</w:t>
      </w:r>
    </w:p>
    <w:p>
      <w:pPr>
        <w:widowControl/>
        <w:spacing w:line="330" w:lineRule="atLeast"/>
        <w:jc w:val="left"/>
        <w:rPr>
          <w:rFonts w:ascii="微软雅黑" w:hAnsi="微软雅黑" w:eastAsia="微软雅黑" w:cs="宋体"/>
          <w:color w:val="505050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505050"/>
          <w:kern w:val="0"/>
          <w:sz w:val="18"/>
          <w:szCs w:val="18"/>
        </w:rPr>
        <w:t>针对标准化学品：异丙醇，环己烷，盐酸的的过滤器在达到1%TWA(卫生部规定的职业吸入限值）时的具体吸附量不低于标准规定值；可提供针对本款型号产品遵循中国行业标准JG/T385-2012且使用方认可的具有国家公信力的第三方检测报告。</w:t>
      </w:r>
    </w:p>
    <w:p>
      <w:pPr>
        <w:widowControl/>
        <w:spacing w:line="330" w:lineRule="atLeast"/>
        <w:jc w:val="left"/>
        <w:rPr>
          <w:rFonts w:ascii="微软雅黑" w:hAnsi="微软雅黑" w:eastAsia="微软雅黑" w:cs="宋体"/>
          <w:color w:val="505050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505050"/>
          <w:kern w:val="0"/>
          <w:sz w:val="18"/>
          <w:szCs w:val="18"/>
        </w:rPr>
        <w:t>针对美国SEFA 9标准 ，提供第三方权威检测报告。</w:t>
      </w:r>
    </w:p>
    <w:p>
      <w:pPr>
        <w:widowControl/>
        <w:spacing w:line="330" w:lineRule="atLeast"/>
        <w:jc w:val="left"/>
        <w:rPr>
          <w:rFonts w:ascii="微软雅黑" w:hAnsi="微软雅黑" w:eastAsia="微软雅黑" w:cs="宋体"/>
          <w:color w:val="505050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505050"/>
          <w:kern w:val="0"/>
          <w:sz w:val="18"/>
          <w:szCs w:val="18"/>
        </w:rPr>
        <w:t>2.符合CE标准：可提供针对本款产品型号的CE报告；</w:t>
      </w:r>
    </w:p>
    <w:p>
      <w:pPr>
        <w:widowControl/>
        <w:spacing w:line="330" w:lineRule="atLeast"/>
        <w:jc w:val="left"/>
        <w:rPr>
          <w:rFonts w:ascii="微软雅黑" w:hAnsi="微软雅黑" w:eastAsia="微软雅黑" w:cs="宋体"/>
          <w:color w:val="505050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505050"/>
          <w:kern w:val="0"/>
          <w:sz w:val="18"/>
          <w:szCs w:val="18"/>
        </w:rPr>
        <w:t>3. 3Q认证：可提供3Q认证流程文件；</w:t>
      </w:r>
    </w:p>
    <w:p>
      <w:pPr>
        <w:widowControl/>
        <w:spacing w:line="330" w:lineRule="atLeast"/>
        <w:jc w:val="left"/>
        <w:rPr>
          <w:rFonts w:ascii="微软雅黑" w:hAnsi="微软雅黑" w:eastAsia="微软雅黑" w:cs="宋体"/>
          <w:color w:val="505050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505050"/>
          <w:kern w:val="0"/>
          <w:sz w:val="18"/>
          <w:szCs w:val="18"/>
        </w:rPr>
        <w:t>4. ISO 9001-2008认证；</w:t>
      </w:r>
    </w:p>
    <w:p>
      <w:pPr>
        <w:widowControl/>
        <w:spacing w:line="330" w:lineRule="atLeast"/>
        <w:jc w:val="left"/>
        <w:rPr>
          <w:rFonts w:ascii="微软雅黑" w:hAnsi="微软雅黑" w:eastAsia="微软雅黑" w:cs="宋体"/>
          <w:color w:val="505050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505050"/>
          <w:kern w:val="0"/>
          <w:sz w:val="18"/>
          <w:szCs w:val="18"/>
        </w:rPr>
        <w:t>5. 过滤系统具备模块化功能，可针对液体或粉尘及混合实验，进行配置相应的过滤器：可选择GF4 AS（有机为主无机次之）、GF4BE+（有机气体和无机气体）、GF4 F（甲醛类）、GF4 K（氨类）、GF4 HP（粉尘颗粒）五种过滤器单独或组合来满足存放物质的过滤要求；</w:t>
      </w:r>
    </w:p>
    <w:p>
      <w:pPr>
        <w:widowControl/>
        <w:spacing w:line="330" w:lineRule="atLeast"/>
        <w:jc w:val="left"/>
        <w:rPr>
          <w:rFonts w:ascii="微软雅黑" w:hAnsi="微软雅黑" w:eastAsia="微软雅黑" w:cs="宋体"/>
          <w:color w:val="505050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505050"/>
          <w:kern w:val="0"/>
          <w:sz w:val="18"/>
          <w:szCs w:val="18"/>
        </w:rPr>
        <w:t>6. 人体工程学设计：倾斜的前门板设计提供舒适的操作，台面前缘弧型设计提供舒适的手臂支撑；可选配翻转门设计或敞开式设计；</w:t>
      </w:r>
    </w:p>
    <w:p>
      <w:pPr>
        <w:widowControl/>
        <w:spacing w:line="330" w:lineRule="atLeast"/>
        <w:jc w:val="left"/>
        <w:rPr>
          <w:rFonts w:ascii="微软雅黑" w:hAnsi="微软雅黑" w:eastAsia="微软雅黑" w:cs="宋体"/>
          <w:color w:val="505050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505050"/>
          <w:kern w:val="0"/>
          <w:sz w:val="18"/>
          <w:szCs w:val="18"/>
        </w:rPr>
        <w:t>型号对比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505050"/>
          <w:kern w:val="0"/>
          <w:sz w:val="18"/>
          <w:szCs w:val="18"/>
        </w:rPr>
        <w:br w:type="textWrapping"/>
      </w:r>
    </w:p>
    <w:tbl>
      <w:tblPr>
        <w:tblStyle w:val="5"/>
        <w:tblW w:w="11249" w:type="dxa"/>
        <w:tblCellSpacing w:w="15" w:type="dxa"/>
        <w:tblInd w:w="-2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"/>
        <w:gridCol w:w="1005"/>
        <w:gridCol w:w="1134"/>
        <w:gridCol w:w="53"/>
        <w:gridCol w:w="940"/>
        <w:gridCol w:w="1133"/>
        <w:gridCol w:w="1134"/>
        <w:gridCol w:w="1276"/>
        <w:gridCol w:w="1134"/>
        <w:gridCol w:w="1152"/>
        <w:gridCol w:w="581"/>
        <w:gridCol w:w="571"/>
        <w:gridCol w:w="907"/>
        <w:gridCol w:w="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91" w:hRule="atLeast"/>
          <w:tblCellSpacing w:w="15" w:type="dxa"/>
        </w:trPr>
        <w:tc>
          <w:tcPr>
            <w:tcW w:w="1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05050"/>
                <w:kern w:val="0"/>
                <w:sz w:val="18"/>
                <w:szCs w:val="18"/>
              </w:rPr>
              <w:t>型号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 xml:space="preserve">S 321 </w:t>
            </w:r>
          </w:p>
        </w:tc>
        <w:tc>
          <w:tcPr>
            <w:tcW w:w="9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321</w:t>
            </w: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391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481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632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392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483</w:t>
            </w: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633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714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1497" w:hRule="atLeast"/>
          <w:tblCellSpacing w:w="15" w:type="dxa"/>
        </w:trPr>
        <w:tc>
          <w:tcPr>
            <w:tcW w:w="1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05050"/>
                <w:kern w:val="0"/>
                <w:sz w:val="18"/>
                <w:szCs w:val="18"/>
              </w:rPr>
              <w:t>尺寸（mm）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05050"/>
                <w:kern w:val="0"/>
                <w:sz w:val="18"/>
                <w:szCs w:val="18"/>
              </w:rPr>
              <w:t>（长*宽*高）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800X556X968-1154</w:t>
            </w:r>
          </w:p>
        </w:tc>
        <w:tc>
          <w:tcPr>
            <w:tcW w:w="9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800X615X1106-1292</w:t>
            </w: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1005X615X1106-1292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1280X615X1106-1292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1600X615X1106-1292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1005X750X1332-1518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1298X750X1332-1518</w:t>
            </w: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1620X750X1332-1518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1819X750X1332-1518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63" w:hRule="atLeast"/>
          <w:tblCellSpacing w:w="15" w:type="dxa"/>
        </w:trPr>
        <w:tc>
          <w:tcPr>
            <w:tcW w:w="1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05050"/>
                <w:kern w:val="0"/>
                <w:sz w:val="18"/>
                <w:szCs w:val="18"/>
              </w:rPr>
              <w:t>空气处理量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220m</w:t>
            </w: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/h</w:t>
            </w:r>
          </w:p>
        </w:tc>
        <w:tc>
          <w:tcPr>
            <w:tcW w:w="9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220m</w:t>
            </w: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/h</w:t>
            </w: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220m</w:t>
            </w: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/h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220m</w:t>
            </w: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/h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440m</w:t>
            </w: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/h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440m</w:t>
            </w: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/h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660m</w:t>
            </w: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/h</w:t>
            </w: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660m</w:t>
            </w: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/h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880m</w:t>
            </w: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/h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tblCellSpacing w:w="15" w:type="dxa"/>
        </w:trPr>
        <w:tc>
          <w:tcPr>
            <w:tcW w:w="1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05050"/>
                <w:kern w:val="0"/>
                <w:sz w:val="18"/>
                <w:szCs w:val="18"/>
              </w:rPr>
              <w:t>操作孔类别</w:t>
            </w:r>
          </w:p>
        </w:tc>
        <w:tc>
          <w:tcPr>
            <w:tcW w:w="56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符合人体工程学的椭圆形开孔</w:t>
            </w:r>
          </w:p>
        </w:tc>
        <w:tc>
          <w:tcPr>
            <w:tcW w:w="43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注册专利翻转前门设计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1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05050"/>
                <w:kern w:val="0"/>
                <w:sz w:val="18"/>
                <w:szCs w:val="18"/>
              </w:rPr>
              <w:t>翻转前门</w:t>
            </w:r>
          </w:p>
        </w:tc>
        <w:tc>
          <w:tcPr>
            <w:tcW w:w="100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依拉勃注册专利，它允许用户通过上下移动转轴式翻转门，在下部或者上部进行操作实验，并且保证面风速在0.4-0.6m/s之间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15" w:type="dxa"/>
        </w:trPr>
        <w:tc>
          <w:tcPr>
            <w:tcW w:w="1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05050"/>
                <w:kern w:val="0"/>
                <w:sz w:val="18"/>
                <w:szCs w:val="18"/>
              </w:rPr>
              <w:t>电压/频率</w:t>
            </w:r>
          </w:p>
        </w:tc>
        <w:tc>
          <w:tcPr>
            <w:tcW w:w="100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适用电压：100-240v；内部电路：24v-DC/50-60Hz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tblCellSpacing w:w="15" w:type="dxa"/>
        </w:trPr>
        <w:tc>
          <w:tcPr>
            <w:tcW w:w="1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left"/>
              <w:rPr>
                <w:rFonts w:hint="eastAsia" w:ascii="微软雅黑" w:hAnsi="微软雅黑" w:eastAsia="微软雅黑" w:cs="宋体"/>
                <w:b/>
                <w:bCs/>
                <w:color w:val="50505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05050"/>
                <w:kern w:val="0"/>
                <w:sz w:val="18"/>
                <w:szCs w:val="18"/>
              </w:rPr>
              <w:t>过滤器自动报警器</w:t>
            </w:r>
          </w:p>
        </w:tc>
        <w:tc>
          <w:tcPr>
            <w:tcW w:w="100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</w:rPr>
              <w:t>Molecode S: 针对有机类的饱和检测；Molecode A: 针对无机类的饱和检测；Molecode F: 针对甲醛的饱和检测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tblCellSpacing w:w="15" w:type="dxa"/>
        </w:trPr>
        <w:tc>
          <w:tcPr>
            <w:tcW w:w="1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left"/>
              <w:rPr>
                <w:rFonts w:hint="eastAsia" w:ascii="微软雅黑" w:hAnsi="微软雅黑" w:eastAsia="微软雅黑" w:cs="宋体"/>
                <w:b/>
                <w:bCs/>
                <w:color w:val="50505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05050"/>
                <w:kern w:val="0"/>
                <w:sz w:val="18"/>
                <w:szCs w:val="18"/>
              </w:rPr>
              <w:t>过滤器吸附容量</w:t>
            </w:r>
          </w:p>
        </w:tc>
        <w:tc>
          <w:tcPr>
            <w:tcW w:w="100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依拉勃化学品手册列出了超过600种化学品过滤参数：在TWA的1%临界点，过滤器吸附该化学品的具体质量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tblCellSpacing w:w="15" w:type="dxa"/>
        </w:trPr>
        <w:tc>
          <w:tcPr>
            <w:tcW w:w="1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05050"/>
                <w:kern w:val="0"/>
                <w:sz w:val="18"/>
                <w:szCs w:val="18"/>
              </w:rPr>
              <w:t>柜体材质</w:t>
            </w:r>
          </w:p>
        </w:tc>
        <w:tc>
          <w:tcPr>
            <w:tcW w:w="100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全透明耐化学腐蚀的聚丙烯面板和涂有抗酸聚合物的镀锌钢板材质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tblCellSpacing w:w="15" w:type="dxa"/>
        </w:trPr>
        <w:tc>
          <w:tcPr>
            <w:tcW w:w="1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05050"/>
                <w:kern w:val="0"/>
                <w:sz w:val="18"/>
                <w:szCs w:val="18"/>
              </w:rPr>
              <w:t>过滤框材质</w:t>
            </w:r>
          </w:p>
        </w:tc>
        <w:tc>
          <w:tcPr>
            <w:tcW w:w="100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聚丙烯（PP材质）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79" w:type="dxa"/>
          <w:wAfter w:w="1528" w:type="dxa"/>
          <w:trHeight w:val="4218" w:hRule="atLeast"/>
          <w:tblCellSpacing w:w="15" w:type="dxa"/>
        </w:trPr>
        <w:tc>
          <w:tcPr>
            <w:tcW w:w="2147" w:type="dxa"/>
            <w:gridSpan w:val="3"/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drawing>
                <wp:inline distT="0" distB="0" distL="0" distR="0">
                  <wp:extent cx="1047750" cy="1428750"/>
                  <wp:effectExtent l="0" t="0" r="0" b="0"/>
                  <wp:docPr id="8" name="图片 8" descr="Une puissante  interface de  commun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Une puissante  interface de  commun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5" w:type="dxa"/>
            <w:gridSpan w:val="7"/>
            <w:shd w:val="clear" w:color="auto" w:fill="FFFFFF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Arial" w:hAnsi="Arial" w:eastAsia="宋体" w:cs="Arial"/>
                <w:b/>
                <w:bCs/>
                <w:kern w:val="0"/>
                <w:sz w:val="27"/>
                <w:szCs w:val="27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7"/>
                <w:szCs w:val="27"/>
              </w:rPr>
              <w:t>Smart智能化技术</w:t>
            </w:r>
          </w:p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color w:val="50505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每台产品都采用了Smart技术 – 此独有的技术通过 Smart 光环闪烁进行信息传递，显示当前运行状态。Smart光环信息传递技术，通过柔和的光束来告诉使用者的操作是安全的。 当光环闪烁时，使用者就要检查柜内气流是否平稳，风机是否出现故障, 或者过滤器是否饱合。</w:t>
            </w:r>
          </w:p>
          <w:tbl>
            <w:tblPr>
              <w:tblStyle w:val="5"/>
              <w:tblW w:w="7116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86"/>
              <w:gridCol w:w="1771"/>
              <w:gridCol w:w="1772"/>
              <w:gridCol w:w="178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245" w:hRule="atLeast"/>
                <w:tblCellSpacing w:w="15" w:type="dxa"/>
              </w:trPr>
              <w:tc>
                <w:tcPr>
                  <w:tcW w:w="1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ial" w:hAnsi="Arial" w:eastAsia="宋体" w:cs="Arial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666750" cy="666750"/>
                        <wp:effectExtent l="0" t="0" r="0" b="0"/>
                        <wp:docPr id="7" name="图片 7" descr="http://www.erlab.com.cn/upload/image/pictogrammes_3_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7" descr="http://www.erlab.com.cn/upload/image/pictogrammes_3_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eastAsia="宋体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ial" w:hAnsi="Arial" w:eastAsia="宋体" w:cs="Arial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666750" cy="666750"/>
                        <wp:effectExtent l="0" t="0" r="0" b="0"/>
                        <wp:docPr id="6" name="图片 6" descr="http://www.erlab.com.cn/upload/image/pictogrammes_3_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6" descr="http://www.erlab.com.cn/upload/image/pictogrammes_3_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eastAsia="宋体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ial" w:hAnsi="Arial" w:eastAsia="宋体" w:cs="Arial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666750" cy="666750"/>
                        <wp:effectExtent l="0" t="0" r="0" b="0"/>
                        <wp:docPr id="5" name="图片 5" descr="http://www.erlab.com.cn/upload/image/pictogrammes_2_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5" descr="http://www.erlab.com.cn/upload/image/pictogrammes_2_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eastAsia="宋体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ial" w:hAnsi="Arial" w:eastAsia="宋体" w:cs="Arial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666750" cy="666750"/>
                        <wp:effectExtent l="0" t="0" r="0" b="0"/>
                        <wp:docPr id="4" name="图片 4" descr="http://www.erlab.com.cn/upload/image/pictogrammes_3_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4" descr="http://www.erlab.com.cn/upload/image/pictogrammes_3_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eastAsia="宋体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  <w:tblCellSpacing w:w="15" w:type="dxa"/>
              </w:trPr>
              <w:tc>
                <w:tcPr>
                  <w:tcW w:w="1741" w:type="dxa"/>
                </w:tcPr>
                <w:p>
                  <w:pPr>
                    <w:widowControl/>
                    <w:spacing w:line="330" w:lineRule="atLeast"/>
                    <w:jc w:val="center"/>
                    <w:rPr>
                      <w:rFonts w:ascii="微软雅黑" w:hAnsi="微软雅黑" w:eastAsia="微软雅黑" w:cs="宋体"/>
                      <w:color w:val="50505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微软雅黑" w:hAnsi="微软雅黑" w:eastAsia="微软雅黑" w:cs="宋体"/>
                      <w:color w:val="505050"/>
                      <w:kern w:val="0"/>
                      <w:sz w:val="18"/>
                      <w:szCs w:val="18"/>
                    </w:rPr>
                    <w:t>运行时间</w:t>
                  </w:r>
                </w:p>
              </w:tc>
              <w:tc>
                <w:tcPr>
                  <w:tcW w:w="1741" w:type="dxa"/>
                </w:tcPr>
                <w:p>
                  <w:pPr>
                    <w:widowControl/>
                    <w:spacing w:line="330" w:lineRule="atLeast"/>
                    <w:jc w:val="center"/>
                    <w:rPr>
                      <w:rFonts w:ascii="微软雅黑" w:hAnsi="微软雅黑" w:eastAsia="微软雅黑" w:cs="宋体"/>
                      <w:color w:val="50505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微软雅黑" w:hAnsi="微软雅黑" w:eastAsia="微软雅黑" w:cs="宋体"/>
                      <w:color w:val="505050"/>
                      <w:kern w:val="0"/>
                      <w:sz w:val="18"/>
                      <w:szCs w:val="18"/>
                    </w:rPr>
                    <w:t>面风速</w:t>
                  </w:r>
                </w:p>
              </w:tc>
              <w:tc>
                <w:tcPr>
                  <w:tcW w:w="1742" w:type="dxa"/>
                </w:tcPr>
                <w:p>
                  <w:pPr>
                    <w:widowControl/>
                    <w:spacing w:line="330" w:lineRule="atLeast"/>
                    <w:jc w:val="center"/>
                    <w:rPr>
                      <w:rFonts w:ascii="微软雅黑" w:hAnsi="微软雅黑" w:eastAsia="微软雅黑" w:cs="宋体"/>
                      <w:color w:val="50505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微软雅黑" w:hAnsi="微软雅黑" w:eastAsia="微软雅黑" w:cs="宋体"/>
                      <w:color w:val="505050"/>
                      <w:kern w:val="0"/>
                      <w:sz w:val="18"/>
                      <w:szCs w:val="18"/>
                    </w:rPr>
                    <w:t>过滤效能</w:t>
                  </w:r>
                </w:p>
              </w:tc>
              <w:tc>
                <w:tcPr>
                  <w:tcW w:w="1742" w:type="dxa"/>
                </w:tcPr>
                <w:p>
                  <w:pPr>
                    <w:widowControl/>
                    <w:spacing w:line="330" w:lineRule="atLeast"/>
                    <w:jc w:val="center"/>
                    <w:rPr>
                      <w:rFonts w:ascii="微软雅黑" w:hAnsi="微软雅黑" w:eastAsia="微软雅黑" w:cs="宋体"/>
                      <w:color w:val="50505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微软雅黑" w:hAnsi="微软雅黑" w:eastAsia="微软雅黑" w:cs="宋体"/>
                      <w:color w:val="505050"/>
                      <w:kern w:val="0"/>
                      <w:sz w:val="18"/>
                      <w:szCs w:val="18"/>
                    </w:rPr>
                    <w:t>风机设置</w:t>
                  </w:r>
                </w:p>
              </w:tc>
            </w:tr>
          </w:tbl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79" w:type="dxa"/>
          <w:wAfter w:w="1528" w:type="dxa"/>
          <w:trHeight w:val="50" w:hRule="atLeast"/>
          <w:tblCellSpacing w:w="15" w:type="dxa"/>
        </w:trPr>
        <w:tc>
          <w:tcPr>
            <w:tcW w:w="9482" w:type="dxa"/>
            <w:gridSpan w:val="10"/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79" w:type="dxa"/>
          <w:wAfter w:w="1528" w:type="dxa"/>
          <w:trHeight w:val="2476" w:hRule="atLeast"/>
          <w:tblCellSpacing w:w="15" w:type="dxa"/>
        </w:trPr>
        <w:tc>
          <w:tcPr>
            <w:tcW w:w="2147" w:type="dxa"/>
            <w:gridSpan w:val="3"/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 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drawing>
                <wp:inline distT="0" distB="0" distL="0" distR="0">
                  <wp:extent cx="1047750" cy="1047750"/>
                  <wp:effectExtent l="0" t="0" r="0" b="0"/>
                  <wp:docPr id="3" name="图片 3" descr="http://www.erlab.com.cn/upload/image/e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http://www.erlab.com.cn/upload/image/e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5" w:type="dxa"/>
            <w:gridSpan w:val="7"/>
            <w:shd w:val="clear" w:color="auto" w:fill="FFFFFF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Arial" w:hAnsi="Arial" w:eastAsia="宋体" w:cs="Arial"/>
                <w:b/>
                <w:bCs/>
                <w:kern w:val="0"/>
                <w:sz w:val="27"/>
                <w:szCs w:val="27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7"/>
                <w:szCs w:val="27"/>
              </w:rPr>
              <w:t>依拉勃承诺保证用户安全</w:t>
            </w:r>
          </w:p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color w:val="50505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依拉勃安全流程是一套完整的客户支持程序，我们法国研发实验室对您的操作情况进行验证，并推荐合适的解决方案，保证每一台产品的安全使用。 我们经验丰富的客户工程师在现场做定期全面监控（有偿维护保养合同），保证产品使用安全。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79" w:type="dxa"/>
          <w:wAfter w:w="1528" w:type="dxa"/>
          <w:trHeight w:val="315" w:hRule="atLeast"/>
          <w:tblCellSpacing w:w="15" w:type="dxa"/>
        </w:trPr>
        <w:tc>
          <w:tcPr>
            <w:tcW w:w="9482" w:type="dxa"/>
            <w:gridSpan w:val="10"/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9223" w:type="dxa"/>
        <w:tblCellSpacing w:w="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"/>
        <w:gridCol w:w="75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4" w:hRule="atLeast"/>
          <w:tblCellSpacing w:w="0" w:type="dxa"/>
        </w:trPr>
        <w:tc>
          <w:tcPr>
            <w:tcW w:w="1680" w:type="dxa"/>
            <w:shd w:val="clear" w:color="auto" w:fill="FFFFFF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drawing>
                <wp:inline distT="0" distB="0" distL="0" distR="0">
                  <wp:extent cx="1047750" cy="1428750"/>
                  <wp:effectExtent l="0" t="0" r="0" b="0"/>
                  <wp:docPr id="2" name="图片 2" descr="http://www.erlab.com.cn/upload/image/point_fort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http://www.erlab.com.cn/upload/image/point_fort_3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ascii="Arial" w:hAnsi="Arial" w:eastAsia="宋体" w:cs="Arial"/>
                <w:b/>
                <w:bCs/>
                <w:kern w:val="0"/>
                <w:sz w:val="27"/>
                <w:szCs w:val="27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7"/>
                <w:szCs w:val="27"/>
              </w:rPr>
              <w:t>依拉勃eGuard监控软件</w:t>
            </w:r>
          </w:p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宋体"/>
                <w:color w:val="50505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505050"/>
                <w:kern w:val="0"/>
                <w:sz w:val="18"/>
                <w:szCs w:val="18"/>
              </w:rPr>
              <w:t>每台依拉勃产品与配备了eGuard软件的智能手机、平板电脑或者PC机实现智能连接，您可实时监控产品的运行状态，接收安全提醒，查阅使用统计分析数据、并为您定制分析报告以提高设备安全性。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drawing>
                <wp:inline distT="0" distB="0" distL="0" distR="0">
                  <wp:extent cx="2095500" cy="276225"/>
                  <wp:effectExtent l="0" t="0" r="0" b="9525"/>
                  <wp:docPr id="9" name="图片 9" descr="http://www.erlab.com.cn/upload/image/android_i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http://www.erlab.com.cn/upload/image/android_i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566" w:bottom="1440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7B"/>
    <w:rsid w:val="000E754D"/>
    <w:rsid w:val="001213B7"/>
    <w:rsid w:val="00302A3C"/>
    <w:rsid w:val="00321B0D"/>
    <w:rsid w:val="006252AC"/>
    <w:rsid w:val="008F637B"/>
    <w:rsid w:val="00D96A46"/>
    <w:rsid w:val="00E5377D"/>
    <w:rsid w:val="00E55255"/>
    <w:rsid w:val="7C3B6E9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6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284</Words>
  <Characters>1623</Characters>
  <Lines>13</Lines>
  <Paragraphs>3</Paragraphs>
  <TotalTime>0</TotalTime>
  <ScaleCrop>false</ScaleCrop>
  <LinksUpToDate>false</LinksUpToDate>
  <CharactersWithSpaces>1904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2016-12-01T02:29:00Z</dcterms:created>
  <dc:creator>Windows 用户</dc:creator>
  <cp:lastModifiedBy>ZhangNan</cp:lastModifiedBy>
  <dcterms:modified xsi:type="dcterms:W3CDTF">2016-12-30T06:45:55Z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